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14" w:rsidRPr="000C4284" w:rsidRDefault="00C01914" w:rsidP="00C0191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3752350"/>
      <w:r>
        <w:rPr>
          <w:lang w:val="el-GR"/>
        </w:rPr>
        <w:t xml:space="preserve">ΠΑΡΑΡΤΗΜΑ ΙΙI – ΥΠΟΔΕΙΓΜΑ ΟΙΚΟΝΟΜΙΚΗΣ ΠΡΟΣΦΟΡΑΣ </w:t>
      </w:r>
      <w:bookmarkEnd w:id="0"/>
    </w:p>
    <w:p w:rsidR="00C01914" w:rsidRPr="00950B46" w:rsidRDefault="00C01914" w:rsidP="00C01914">
      <w:pPr>
        <w:pStyle w:val="normalwithoutspacing"/>
        <w:rPr>
          <w:rFonts w:ascii="Tahoma" w:eastAsia="Calibri" w:hAnsi="Tahoma" w:cs="Tahoma"/>
          <w:b/>
          <w:sz w:val="15"/>
          <w:szCs w:val="15"/>
          <w:lang w:eastAsia="en-US"/>
        </w:rPr>
      </w:pPr>
      <w:r w:rsidRPr="00556060">
        <w:t xml:space="preserve"> </w:t>
      </w:r>
      <w:r w:rsidRPr="00950B46">
        <w:rPr>
          <w:rFonts w:ascii="Tahoma" w:eastAsia="Calibri" w:hAnsi="Tahoma" w:cs="Tahoma"/>
          <w:b/>
          <w:sz w:val="15"/>
          <w:szCs w:val="15"/>
          <w:lang w:eastAsia="en-US"/>
        </w:rPr>
        <w:t>ΕΛΛΗΝΙΚΗ ΔΗΜΟΚΡΑΤΙΑ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 xml:space="preserve">ΝΟΜΟΣ ΑΤΤΙΚΗΣ 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>ΔΗΜΟΣ ΚΗΦΙΣΙΑΣ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>ΔΙΕΥΘΥΝΣΗ ΔΙΑΧΕΙΡΙΣΗΣ ΑΠΟΡ/ΤΩΝ,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>ΑΝΑΚΥΚΛΩΣΗΣ ΗΛΕΚΤΡΟΦΩΤΙΣΜΟΥ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>&amp; ΠΟΛΙΤΙΚΗΣ ΠΡΟΣΤΑΣΙΑΣ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>ΑΡΙΘΜΟΣ ΜΕΛΕΤΗΣ  : 11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>ΠΡΟΜΗΘΕΙΑ:  «ΚΑΔΩΝ ΑΠΟΡΡΙΜΜΑΤΩΝ»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>ΠΡΟΫΠΟΛΟΓΙΣΜΟΣ:  27.783,44€ ΣΥΜΠΕΡΙΛΑΜΒΑΝΟΜΕΝΟΥ ΦΠΑ</w:t>
      </w:r>
    </w:p>
    <w:p w:rsidR="00C01914" w:rsidRPr="00950B46" w:rsidRDefault="00C01914" w:rsidP="00C01914">
      <w:pPr>
        <w:suppressAutoHyphens w:val="0"/>
        <w:spacing w:after="0"/>
        <w:jc w:val="left"/>
        <w:rPr>
          <w:rFonts w:ascii="Tahoma" w:eastAsia="Calibri" w:hAnsi="Tahoma" w:cs="Tahoma"/>
          <w:b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sz w:val="15"/>
          <w:szCs w:val="15"/>
          <w:lang w:val="en-US" w:eastAsia="en-US"/>
        </w:rPr>
        <w:t>CPV</w:t>
      </w:r>
      <w:r w:rsidRPr="00950B46">
        <w:rPr>
          <w:rFonts w:ascii="Tahoma" w:eastAsia="Calibri" w:hAnsi="Tahoma" w:cs="Tahoma"/>
          <w:b/>
          <w:sz w:val="15"/>
          <w:szCs w:val="15"/>
          <w:lang w:val="el-GR" w:eastAsia="en-US"/>
        </w:rPr>
        <w:t xml:space="preserve">: 34928480-6 </w:t>
      </w:r>
    </w:p>
    <w:p w:rsidR="00C01914" w:rsidRPr="00950B46" w:rsidRDefault="00C01914" w:rsidP="00C01914">
      <w:pPr>
        <w:suppressAutoHyphens w:val="0"/>
        <w:spacing w:after="0"/>
        <w:jc w:val="center"/>
        <w:rPr>
          <w:rFonts w:eastAsia="Calibri" w:cs="Times New Roman"/>
          <w:sz w:val="16"/>
          <w:szCs w:val="16"/>
          <w:lang w:val="el-GR" w:eastAsia="en-US"/>
        </w:rPr>
      </w:pPr>
      <w:r w:rsidRPr="00950B46">
        <w:rPr>
          <w:rFonts w:ascii="Tahoma" w:hAnsi="Tahoma" w:cs="Tahoma"/>
          <w:b/>
          <w:bCs/>
          <w:sz w:val="16"/>
          <w:szCs w:val="16"/>
          <w:lang w:val="el-GR" w:eastAsia="el-GR"/>
        </w:rPr>
        <w:t xml:space="preserve">ΤΙΜΟΛΟΓΙΟ ΠΡΟΣΦΟΡΑΣ </w:t>
      </w: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960"/>
        <w:gridCol w:w="2160"/>
        <w:gridCol w:w="1440"/>
      </w:tblGrid>
      <w:tr w:rsidR="00C01914" w:rsidRPr="00950B46" w:rsidTr="004641AB">
        <w:trPr>
          <w:trHeight w:val="481"/>
        </w:trPr>
        <w:tc>
          <w:tcPr>
            <w:tcW w:w="720" w:type="dxa"/>
          </w:tcPr>
          <w:p w:rsidR="00C01914" w:rsidRPr="00950B46" w:rsidRDefault="00C01914" w:rsidP="004641AB">
            <w:pPr>
              <w:suppressAutoHyphens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</w:pPr>
            <w:r w:rsidRPr="00950B4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  <w:t>Α/Α</w:t>
            </w:r>
          </w:p>
        </w:tc>
        <w:tc>
          <w:tcPr>
            <w:tcW w:w="3960" w:type="dxa"/>
          </w:tcPr>
          <w:p w:rsidR="00C01914" w:rsidRPr="00950B46" w:rsidRDefault="00C01914" w:rsidP="004641AB">
            <w:pPr>
              <w:suppressAutoHyphens w:val="0"/>
              <w:spacing w:after="0"/>
              <w:ind w:right="20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</w:pPr>
            <w:r w:rsidRPr="00950B4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  <w:t>ΕΙΔΟΣ</w:t>
            </w:r>
          </w:p>
          <w:p w:rsidR="00C01914" w:rsidRPr="00950B46" w:rsidRDefault="00C01914" w:rsidP="004641AB">
            <w:pPr>
              <w:suppressAutoHyphens w:val="0"/>
              <w:spacing w:after="0"/>
              <w:ind w:right="200"/>
              <w:jc w:val="lef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</w:pPr>
          </w:p>
        </w:tc>
        <w:tc>
          <w:tcPr>
            <w:tcW w:w="2160" w:type="dxa"/>
          </w:tcPr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ascii="Arial" w:eastAsia="Calibri" w:hAnsi="Arial" w:cs="Arial"/>
                <w:b/>
                <w:sz w:val="16"/>
                <w:szCs w:val="16"/>
                <w:lang w:val="el-GR" w:eastAsia="en-US"/>
              </w:rPr>
              <w:t>ΟΛΟΓΡΑΦΑ</w:t>
            </w:r>
          </w:p>
        </w:tc>
        <w:tc>
          <w:tcPr>
            <w:tcW w:w="1440" w:type="dxa"/>
          </w:tcPr>
          <w:p w:rsidR="00C01914" w:rsidRPr="00950B46" w:rsidRDefault="00C01914" w:rsidP="004641AB">
            <w:pPr>
              <w:suppressAutoHyphens w:val="0"/>
              <w:spacing w:after="0"/>
              <w:ind w:right="20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ind w:right="20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</w:pPr>
            <w:r w:rsidRPr="00950B4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  <w:t>ΑΡΙΘ/ΚΑ</w:t>
            </w:r>
          </w:p>
        </w:tc>
      </w:tr>
      <w:tr w:rsidR="00C01914" w:rsidRPr="00950B46" w:rsidTr="004641AB">
        <w:tc>
          <w:tcPr>
            <w:tcW w:w="72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1</w:t>
            </w:r>
          </w:p>
        </w:tc>
        <w:tc>
          <w:tcPr>
            <w:tcW w:w="3960" w:type="dxa"/>
          </w:tcPr>
          <w:p w:rsidR="00C01914" w:rsidRPr="00950B46" w:rsidRDefault="00C01914" w:rsidP="004641AB">
            <w:pPr>
              <w:suppressAutoHyphens w:val="0"/>
              <w:spacing w:after="0"/>
              <w:jc w:val="left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Πλαστικός κάδος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απορρι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µµ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άτων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χρώµατος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 πράσινου, ενδεικτικής χωρητικότητας </w:t>
            </w:r>
            <w:r w:rsidRPr="00950B46"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  <w:t>240 λίτρων</w:t>
            </w: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, κατάλληλων για την µ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ηχανική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αποκοµιδή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 ΑΣΑ.  (Τεμάχια)</w:t>
            </w:r>
          </w:p>
          <w:p w:rsidR="00C01914" w:rsidRPr="00950B46" w:rsidRDefault="00C01914" w:rsidP="004641AB">
            <w:pPr>
              <w:suppressAutoHyphens w:val="0"/>
              <w:spacing w:after="0"/>
              <w:jc w:val="left"/>
              <w:rPr>
                <w:rFonts w:eastAsia="Calibri" w:cs="Times New Roman"/>
                <w:sz w:val="18"/>
                <w:szCs w:val="18"/>
                <w:lang w:val="el-GR" w:eastAsia="en-US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(Όπως τεχνικές Προδιαγραφές)</w:t>
            </w:r>
          </w:p>
        </w:tc>
        <w:tc>
          <w:tcPr>
            <w:tcW w:w="216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  <w:tc>
          <w:tcPr>
            <w:tcW w:w="144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</w:tr>
      <w:tr w:rsidR="00C01914" w:rsidRPr="00950B46" w:rsidTr="004641AB">
        <w:tc>
          <w:tcPr>
            <w:tcW w:w="72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2</w:t>
            </w:r>
          </w:p>
        </w:tc>
        <w:tc>
          <w:tcPr>
            <w:tcW w:w="3960" w:type="dxa"/>
          </w:tcPr>
          <w:p w:rsidR="00C01914" w:rsidRPr="00950B46" w:rsidRDefault="00C01914" w:rsidP="004641AB">
            <w:pPr>
              <w:suppressAutoHyphens w:val="0"/>
              <w:spacing w:after="0"/>
              <w:jc w:val="left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Πλαστικός κάδος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απορρι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µµ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άτων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χρώµατος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γκρί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η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μπλέ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ή καφέ, ενδεικτικής χωρητικότητας </w:t>
            </w:r>
            <w:r w:rsidRPr="00950B46"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  <w:t>1.100 λίτρων</w:t>
            </w: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, κατάλληλων για την µ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ηχανική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αποκοµιδή</w:t>
            </w:r>
            <w:proofErr w:type="spellEnd"/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 ΑΣΑ.   (Τεμάχια)</w:t>
            </w:r>
          </w:p>
          <w:p w:rsidR="00C01914" w:rsidRPr="00950B46" w:rsidRDefault="00C01914" w:rsidP="004641AB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(Όπως τεχνικές Προδιαγραφές)</w:t>
            </w:r>
          </w:p>
        </w:tc>
        <w:tc>
          <w:tcPr>
            <w:tcW w:w="216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  <w:tc>
          <w:tcPr>
            <w:tcW w:w="144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</w:tr>
      <w:tr w:rsidR="00C01914" w:rsidRPr="00950B46" w:rsidTr="004641AB">
        <w:tc>
          <w:tcPr>
            <w:tcW w:w="72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3</w:t>
            </w:r>
          </w:p>
        </w:tc>
        <w:tc>
          <w:tcPr>
            <w:tcW w:w="3960" w:type="dxa"/>
          </w:tcPr>
          <w:p w:rsidR="00C01914" w:rsidRPr="00950B46" w:rsidRDefault="00C01914" w:rsidP="004641AB">
            <w:pPr>
              <w:suppressAutoHyphens w:val="0"/>
              <w:spacing w:after="0"/>
              <w:jc w:val="left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Πλαστικός κάδος </w:t>
            </w:r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απορρι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µµ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άτων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χρώµατος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 καφέ, ενδεικτικής χωρητικότητας 10 λίτρων, κατάλληλων για την  συγκέντρωση μεταφορά οικιακών οργανικών απορριμμάτων για 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κομποστοποίηση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με τους απαραίτητους σάκους.</w:t>
            </w: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   (Τεμάχια)</w:t>
            </w:r>
          </w:p>
          <w:p w:rsidR="00C01914" w:rsidRPr="00950B46" w:rsidRDefault="00C01914" w:rsidP="004641AB">
            <w:pPr>
              <w:suppressAutoHyphens w:val="0"/>
              <w:spacing w:after="200"/>
              <w:jc w:val="left"/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(Όπως τεχνικές Προδιαγραφές)</w:t>
            </w:r>
          </w:p>
        </w:tc>
        <w:tc>
          <w:tcPr>
            <w:tcW w:w="216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  <w:tc>
          <w:tcPr>
            <w:tcW w:w="144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</w:tr>
      <w:tr w:rsidR="00C01914" w:rsidRPr="00950B46" w:rsidTr="004641AB">
        <w:tc>
          <w:tcPr>
            <w:tcW w:w="72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4</w:t>
            </w:r>
          </w:p>
        </w:tc>
        <w:tc>
          <w:tcPr>
            <w:tcW w:w="3960" w:type="dxa"/>
          </w:tcPr>
          <w:p w:rsidR="00C01914" w:rsidRPr="00950B46" w:rsidRDefault="00C01914" w:rsidP="004641AB">
            <w:pPr>
              <w:suppressAutoHyphens w:val="0"/>
              <w:spacing w:after="0"/>
              <w:jc w:val="left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Πλαστικός κάδος </w:t>
            </w:r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απορρι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µµ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άτων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χρώµατος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 καφέ, ενδεικτικής χωρητικότητας 60 λίτρων, κατάλληλων για την  συγκέντρωση μεταφορά οικιακών οργανικών απορριμμάτων για </w:t>
            </w:r>
            <w:proofErr w:type="spellStart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κομποστοποίηση</w:t>
            </w:r>
            <w:proofErr w:type="spellEnd"/>
            <w:r w:rsidRPr="00950B46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με τους απαραίτητους σάκους.</w:t>
            </w: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 xml:space="preserve">     (Τεμάχια)</w:t>
            </w:r>
          </w:p>
          <w:p w:rsidR="00C01914" w:rsidRPr="00950B46" w:rsidRDefault="00C01914" w:rsidP="004641AB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950B46">
              <w:rPr>
                <w:rFonts w:ascii="Tahoma" w:hAnsi="Tahoma" w:cs="Tahoma"/>
                <w:sz w:val="18"/>
                <w:szCs w:val="18"/>
                <w:lang w:val="el-GR" w:eastAsia="el-GR"/>
              </w:rPr>
              <w:t>(Όπως τεχνικές Προδιαγραφές)</w:t>
            </w:r>
          </w:p>
        </w:tc>
        <w:tc>
          <w:tcPr>
            <w:tcW w:w="216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  <w:tc>
          <w:tcPr>
            <w:tcW w:w="1440" w:type="dxa"/>
          </w:tcPr>
          <w:p w:rsidR="00C01914" w:rsidRPr="00950B46" w:rsidRDefault="00C01914" w:rsidP="004641AB">
            <w:pPr>
              <w:suppressAutoHyphens w:val="0"/>
              <w:spacing w:after="200" w:line="276" w:lineRule="auto"/>
              <w:jc w:val="right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</w:tc>
      </w:tr>
    </w:tbl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bCs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bCs/>
          <w:sz w:val="15"/>
          <w:szCs w:val="15"/>
          <w:u w:val="single"/>
          <w:lang w:val="el-GR" w:eastAsia="en-US"/>
        </w:rPr>
        <w:t>ΣΗΜΕΙΩΣΗ:</w:t>
      </w:r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 xml:space="preserve"> 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1.Οι τιμές των προσφορών θα δοθούν υποχρεωτικά και </w:t>
      </w:r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>με ποινή αποκλεισμού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 στις αντίστοιχες μονάδες πού αναγράφονται στη  μελέτη της Υπηρεσίας , σε ευρώ (</w:t>
      </w:r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>ευρώ/ TΕΜ ή Κιλό (</w:t>
      </w:r>
      <w:r w:rsidRPr="00950B46">
        <w:rPr>
          <w:rFonts w:ascii="Tahoma" w:eastAsia="Calibri" w:hAnsi="Tahoma" w:cs="Tahoma"/>
          <w:bCs/>
          <w:sz w:val="15"/>
          <w:szCs w:val="15"/>
          <w:u w:val="single"/>
          <w:lang w:val="en-US" w:eastAsia="en-US"/>
        </w:rPr>
        <w:t>Kg</w:t>
      </w:r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>)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) , </w:t>
      </w:r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 xml:space="preserve">ολόγραφα και αριθμητικά σε περίπτωση ασυμφωνίας των τιμών θα λαμβάνεται  </w:t>
      </w:r>
      <w:proofErr w:type="spellStart"/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>υπ</w:t>
      </w:r>
      <w:proofErr w:type="spellEnd"/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 xml:space="preserve">΄ </w:t>
      </w:r>
      <w:proofErr w:type="spellStart"/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>όψιν</w:t>
      </w:r>
      <w:proofErr w:type="spellEnd"/>
      <w:r w:rsidRPr="00950B46">
        <w:rPr>
          <w:rFonts w:ascii="Tahoma" w:eastAsia="Calibri" w:hAnsi="Tahoma" w:cs="Tahoma"/>
          <w:bCs/>
          <w:sz w:val="15"/>
          <w:szCs w:val="15"/>
          <w:u w:val="single"/>
          <w:lang w:val="el-GR" w:eastAsia="en-US"/>
        </w:rPr>
        <w:t xml:space="preserve"> η ολόγραφη τιμή του τιμολογίου.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914" w:rsidRPr="00950B46" w:rsidRDefault="00C01914" w:rsidP="00C01914">
      <w:pPr>
        <w:numPr>
          <w:ilvl w:val="0"/>
          <w:numId w:val="1"/>
        </w:numPr>
        <w:suppressAutoHyphens w:val="0"/>
        <w:spacing w:after="0" w:line="276" w:lineRule="auto"/>
        <w:ind w:left="0" w:firstLine="0"/>
        <w:jc w:val="left"/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</w:pP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>Σε κάθε τιμή του παρόντος τιμολογίου συμπεριλαμβάνεται το κόστος των υλικών, τα έξοδα μεταφοράς και παράδοσης αυτών επί του εδάφους μέσα σε αποθήκες που θα υποδείξει ή Υπηρεσία ,το όφελος του προμηθευτή ,τα έξοδα χαρτοσήμανσης των συμφωνητικών.</w:t>
      </w:r>
      <w:r w:rsidRPr="00950B46">
        <w:rPr>
          <w:rFonts w:ascii="Tahoma" w:eastAsia="Calibri" w:hAnsi="Tahoma" w:cs="Tahoma"/>
          <w:color w:val="000000"/>
          <w:sz w:val="15"/>
          <w:szCs w:val="15"/>
          <w:lang w:val="el-GR" w:eastAsia="en-US"/>
        </w:rPr>
        <w:t xml:space="preserve"> </w:t>
      </w:r>
    </w:p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</w:pPr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 xml:space="preserve">Οι  κρατήσεις είναι : </w:t>
      </w:r>
    </w:p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b/>
          <w:sz w:val="15"/>
          <w:szCs w:val="15"/>
          <w:u w:val="single"/>
          <w:lang w:val="el-GR" w:eastAsia="en-US"/>
        </w:rPr>
      </w:pP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0,07%</w:t>
      </w:r>
      <w:r w:rsidRPr="00950B46">
        <w:rPr>
          <w:rFonts w:ascii="Tahoma" w:eastAsia="Calibri" w:hAnsi="Tahoma" w:cs="Tahoma"/>
          <w:sz w:val="15"/>
          <w:szCs w:val="15"/>
          <w:u w:val="single"/>
          <w:lang w:val="el-GR" w:eastAsia="en-US"/>
        </w:rPr>
        <w:t xml:space="preserve"> επί της συμβατικής αξίας πλην ΦΠΑ υπέρ </w:t>
      </w:r>
      <w:r w:rsidRPr="00950B46">
        <w:rPr>
          <w:rFonts w:ascii="Tahoma" w:eastAsia="Calibri" w:hAnsi="Tahoma" w:cs="Tahoma"/>
          <w:b/>
          <w:sz w:val="15"/>
          <w:szCs w:val="15"/>
          <w:u w:val="single"/>
          <w:lang w:val="el-GR" w:eastAsia="en-US"/>
        </w:rPr>
        <w:t>Ε.Α.Α.ΔΗ.Σ</w:t>
      </w:r>
    </w:p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0,06%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 </w:t>
      </w:r>
      <w:r w:rsidRPr="00950B46">
        <w:rPr>
          <w:rFonts w:ascii="Tahoma" w:eastAsia="Calibri" w:hAnsi="Tahoma" w:cs="Tahoma"/>
          <w:sz w:val="15"/>
          <w:szCs w:val="15"/>
          <w:u w:val="single"/>
          <w:lang w:val="el-GR" w:eastAsia="en-US"/>
        </w:rPr>
        <w:t xml:space="preserve">επί της συμβατικής αξίας 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πλην ΦΠΑ υπέρ της </w:t>
      </w: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ΑΕΠΠ</w:t>
      </w:r>
    </w:p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bCs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0,02%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 </w:t>
      </w:r>
      <w:r w:rsidRPr="00950B46">
        <w:rPr>
          <w:rFonts w:ascii="Tahoma" w:eastAsia="Calibri" w:hAnsi="Tahoma" w:cs="Tahoma"/>
          <w:sz w:val="15"/>
          <w:szCs w:val="15"/>
          <w:u w:val="single"/>
          <w:lang w:val="el-GR" w:eastAsia="en-US"/>
        </w:rPr>
        <w:t xml:space="preserve">επί της συμβατικής αξίας 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πλην ΦΠΑ υπέρ του Δημοσίου για λογαριασμό της Γενικής Διεύθυνσης Δημοσίων Συμβάσεων και Προμηθειών εφόσον εκδοθεί η </w:t>
      </w: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ΥΑ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 του άρθρου </w:t>
      </w: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36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 του </w:t>
      </w: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Ν. 4412/16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>.</w:t>
      </w:r>
    </w:p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</w:pP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Οι ανωτέρω κρατήσεις επιβαρύνονται με χαρτόσημο </w:t>
      </w:r>
      <w:r w:rsidRPr="00950B46">
        <w:rPr>
          <w:rFonts w:ascii="Tahoma" w:eastAsia="Calibri" w:hAnsi="Tahoma" w:cs="Tahoma"/>
          <w:b/>
          <w:bCs/>
          <w:sz w:val="15"/>
          <w:szCs w:val="15"/>
          <w:lang w:val="el-GR" w:eastAsia="en-US"/>
        </w:rPr>
        <w:t>3%</w:t>
      </w: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 και  </w:t>
      </w:r>
      <w:r w:rsidRPr="00950B46">
        <w:rPr>
          <w:rFonts w:ascii="Tahoma" w:eastAsia="Calibri" w:hAnsi="Tahoma" w:cs="Tahoma"/>
          <w:b/>
          <w:sz w:val="15"/>
          <w:szCs w:val="15"/>
          <w:u w:val="single"/>
          <w:lang w:val="el-GR" w:eastAsia="en-US"/>
        </w:rPr>
        <w:t>20%</w:t>
      </w:r>
      <w:r w:rsidRPr="00950B46">
        <w:rPr>
          <w:rFonts w:ascii="Tahoma" w:eastAsia="Calibri" w:hAnsi="Tahoma" w:cs="Tahoma"/>
          <w:sz w:val="15"/>
          <w:szCs w:val="15"/>
          <w:u w:val="single"/>
          <w:lang w:val="el-GR" w:eastAsia="en-US"/>
        </w:rPr>
        <w:t xml:space="preserve"> επί του χαρτοσήμου υπέρ </w:t>
      </w:r>
      <w:r w:rsidRPr="00950B46">
        <w:rPr>
          <w:rFonts w:ascii="Tahoma" w:eastAsia="Calibri" w:hAnsi="Tahoma" w:cs="Tahoma"/>
          <w:b/>
          <w:sz w:val="15"/>
          <w:szCs w:val="15"/>
          <w:u w:val="single"/>
          <w:lang w:val="el-GR" w:eastAsia="en-US"/>
        </w:rPr>
        <w:t>ΟΓΑ,</w:t>
      </w:r>
      <w:r w:rsidRPr="00950B46">
        <w:rPr>
          <w:rFonts w:ascii="Tahoma" w:eastAsia="Calibri" w:hAnsi="Tahoma" w:cs="Tahoma"/>
          <w:sz w:val="15"/>
          <w:szCs w:val="15"/>
          <w:u w:val="single"/>
          <w:lang w:val="el-GR" w:eastAsia="en-US"/>
        </w:rPr>
        <w:t xml:space="preserve"> </w:t>
      </w:r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 xml:space="preserve"> καθώς και παρακράτηση φόρου εισοδήματος </w:t>
      </w:r>
      <w:r w:rsidRPr="00950B46">
        <w:rPr>
          <w:rFonts w:ascii="Tahoma" w:eastAsia="Calibri" w:hAnsi="Tahoma" w:cs="Tahoma"/>
          <w:b/>
          <w:color w:val="000000"/>
          <w:sz w:val="15"/>
          <w:szCs w:val="15"/>
          <w:u w:val="single"/>
          <w:lang w:val="el-GR" w:eastAsia="en-US"/>
        </w:rPr>
        <w:t xml:space="preserve">4% </w:t>
      </w:r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 xml:space="preserve">σύμφωνα με το νόμο </w:t>
      </w:r>
      <w:r w:rsidRPr="00950B46">
        <w:rPr>
          <w:rFonts w:ascii="Tahoma" w:eastAsia="Calibri" w:hAnsi="Tahoma" w:cs="Tahoma"/>
          <w:b/>
          <w:color w:val="000000"/>
          <w:sz w:val="15"/>
          <w:szCs w:val="15"/>
          <w:u w:val="single"/>
          <w:lang w:val="el-GR" w:eastAsia="en-US"/>
        </w:rPr>
        <w:t>2198/94</w:t>
      </w:r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 xml:space="preserve"> (Άρθρο </w:t>
      </w:r>
      <w:r w:rsidRPr="00950B46">
        <w:rPr>
          <w:rFonts w:ascii="Tahoma" w:eastAsia="Calibri" w:hAnsi="Tahoma" w:cs="Tahoma"/>
          <w:b/>
          <w:color w:val="000000"/>
          <w:sz w:val="15"/>
          <w:szCs w:val="15"/>
          <w:u w:val="single"/>
          <w:lang w:val="el-GR" w:eastAsia="en-US"/>
        </w:rPr>
        <w:t>24</w:t>
      </w:r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>).</w:t>
      </w:r>
    </w:p>
    <w:p w:rsidR="00C01914" w:rsidRPr="00950B46" w:rsidRDefault="00C01914" w:rsidP="00C01914">
      <w:pPr>
        <w:suppressAutoHyphens w:val="0"/>
        <w:spacing w:after="0"/>
        <w:rPr>
          <w:rFonts w:ascii="Tahoma" w:hAnsi="Tahoma" w:cs="Tahoma"/>
          <w:sz w:val="15"/>
          <w:szCs w:val="15"/>
          <w:lang w:val="el-GR" w:eastAsia="el-GR"/>
        </w:rPr>
      </w:pPr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 xml:space="preserve">Ο προμηθευτής </w:t>
      </w:r>
      <w:proofErr w:type="spellStart"/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>βαρύνεται</w:t>
      </w:r>
      <w:proofErr w:type="spellEnd"/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 xml:space="preserve"> με τα </w:t>
      </w:r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µε τα έξοδα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δηµοσίευσης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της διακήρυξης</w:t>
      </w:r>
    </w:p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</w:pPr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της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δηµοπρασίας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, καθώς και κάθε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νόµιµη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ή νέα κράτηση άγνωστη µ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έχρι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σήµερα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, που θα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εµφανισθεί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κατά το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διάστηµα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από την σύνταξη της παρούσας µ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ελέτης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µ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έχρι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την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ηµεροµηνία</w:t>
      </w:r>
      <w:proofErr w:type="spellEnd"/>
      <w:r w:rsidRPr="00950B46">
        <w:rPr>
          <w:rFonts w:ascii="Tahoma" w:hAnsi="Tahoma" w:cs="Tahoma"/>
          <w:sz w:val="15"/>
          <w:szCs w:val="15"/>
          <w:lang w:val="el-GR" w:eastAsia="el-GR"/>
        </w:rPr>
        <w:t xml:space="preserve"> που θα γίνει ο </w:t>
      </w:r>
      <w:proofErr w:type="spellStart"/>
      <w:r w:rsidRPr="00950B46">
        <w:rPr>
          <w:rFonts w:ascii="Tahoma" w:hAnsi="Tahoma" w:cs="Tahoma"/>
          <w:sz w:val="15"/>
          <w:szCs w:val="15"/>
          <w:lang w:val="el-GR" w:eastAsia="el-GR"/>
        </w:rPr>
        <w:t>διαγωνισµός</w:t>
      </w:r>
      <w:proofErr w:type="spellEnd"/>
      <w:r w:rsidRPr="00950B46">
        <w:rPr>
          <w:rFonts w:ascii="Tahoma" w:eastAsia="Calibri" w:hAnsi="Tahoma" w:cs="Tahoma"/>
          <w:color w:val="000000"/>
          <w:sz w:val="15"/>
          <w:szCs w:val="15"/>
          <w:u w:val="single"/>
          <w:lang w:val="el-GR" w:eastAsia="en-US"/>
        </w:rPr>
        <w:t xml:space="preserve">  </w:t>
      </w:r>
    </w:p>
    <w:p w:rsidR="00C01914" w:rsidRPr="00950B46" w:rsidRDefault="00C01914" w:rsidP="00C01914">
      <w:pPr>
        <w:suppressAutoHyphens w:val="0"/>
        <w:spacing w:after="0"/>
        <w:rPr>
          <w:rFonts w:ascii="Tahoma" w:eastAsia="Calibri" w:hAnsi="Tahoma" w:cs="Tahoma"/>
          <w:bCs/>
          <w:sz w:val="15"/>
          <w:szCs w:val="15"/>
          <w:lang w:val="el-GR" w:eastAsia="en-US"/>
        </w:rPr>
      </w:pPr>
      <w:r w:rsidRPr="00950B46">
        <w:rPr>
          <w:rFonts w:ascii="Tahoma" w:eastAsia="Calibri" w:hAnsi="Tahoma" w:cs="Tahoma"/>
          <w:bCs/>
          <w:sz w:val="15"/>
          <w:szCs w:val="15"/>
          <w:lang w:val="el-GR" w:eastAsia="en-US"/>
        </w:rPr>
        <w:t xml:space="preserve">Ο αναλογών Φ.Π.Α θα βαρύνει το Δήμο Κηφισιάς.  </w:t>
      </w:r>
    </w:p>
    <w:tbl>
      <w:tblPr>
        <w:tblW w:w="6488" w:type="dxa"/>
        <w:jc w:val="center"/>
        <w:tblLook w:val="0000" w:firstRow="0" w:lastRow="0" w:firstColumn="0" w:lastColumn="0" w:noHBand="0" w:noVBand="0"/>
      </w:tblPr>
      <w:tblGrid>
        <w:gridCol w:w="2848"/>
        <w:gridCol w:w="3640"/>
      </w:tblGrid>
      <w:tr w:rsidR="00C01914" w:rsidRPr="00950B46" w:rsidTr="004641AB">
        <w:trPr>
          <w:trHeight w:val="1861"/>
          <w:jc w:val="center"/>
        </w:trPr>
        <w:tc>
          <w:tcPr>
            <w:tcW w:w="2848" w:type="dxa"/>
          </w:tcPr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ascii="Tahoma" w:eastAsia="Calibri" w:hAnsi="Tahoma" w:cs="Tahoma"/>
                <w:b/>
                <w:i/>
                <w:sz w:val="16"/>
                <w:szCs w:val="16"/>
                <w:lang w:val="el-GR" w:eastAsia="en-US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 xml:space="preserve">O </w:t>
            </w:r>
            <w:proofErr w:type="spellStart"/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Συντάξας</w:t>
            </w:r>
            <w:proofErr w:type="spellEnd"/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 xml:space="preserve">Νικολόπουλος </w:t>
            </w:r>
            <w:proofErr w:type="spellStart"/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Νεκ</w:t>
            </w:r>
            <w:proofErr w:type="spellEnd"/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.</w:t>
            </w: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ΤΕ4/Α΄</w:t>
            </w: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Ημερομηνία 21/10/2019</w:t>
            </w:r>
          </w:p>
        </w:tc>
        <w:tc>
          <w:tcPr>
            <w:tcW w:w="3640" w:type="dxa"/>
          </w:tcPr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 xml:space="preserve">Ο Αναπληρωτής προϊστάμενος </w:t>
            </w:r>
            <w:proofErr w:type="spellStart"/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Δνσης</w:t>
            </w:r>
            <w:proofErr w:type="spellEnd"/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 xml:space="preserve"> </w:t>
            </w:r>
            <w:r w:rsidRPr="00950B46">
              <w:rPr>
                <w:rFonts w:cs="Times New Roman"/>
                <w:b/>
                <w:sz w:val="16"/>
                <w:szCs w:val="16"/>
                <w:lang w:val="el-GR" w:eastAsia="en-US"/>
              </w:rPr>
              <w:t>ΔΙΑΧΕΙΡΙΣΗΣ ΑΠΟΡ/ΤΩΝ, ΑΝΑΚΥΚΛΩΣΗΣ, ΗΛΕΚΤΡΟΦ/ΣΜΟΥ &amp; ΠΟΛΙΤΙΚΗΣ ΠΡΟΣΤΑΣΙΑΣ</w:t>
            </w: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 xml:space="preserve"> </w:t>
            </w: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Κων/νος Σούτσος</w:t>
            </w:r>
          </w:p>
          <w:p w:rsidR="00C01914" w:rsidRPr="00950B46" w:rsidRDefault="00C01914" w:rsidP="004641AB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ΤΕ/Α’</w:t>
            </w:r>
          </w:p>
          <w:p w:rsidR="00C01914" w:rsidRPr="00950B46" w:rsidRDefault="00C01914" w:rsidP="004641AB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</w:pPr>
            <w:r w:rsidRPr="00950B46">
              <w:rPr>
                <w:rFonts w:eastAsia="Calibri" w:cs="Times New Roman"/>
                <w:b/>
                <w:sz w:val="16"/>
                <w:szCs w:val="16"/>
                <w:lang w:val="el-GR" w:eastAsia="en-US"/>
              </w:rPr>
              <w:t>Ημερομηνία 21/10/2019</w:t>
            </w:r>
            <w:bookmarkStart w:id="1" w:name="_GoBack"/>
            <w:bookmarkEnd w:id="1"/>
          </w:p>
        </w:tc>
      </w:tr>
    </w:tbl>
    <w:p w:rsidR="00C01914" w:rsidRPr="00C01914" w:rsidRDefault="00C01914">
      <w:pPr>
        <w:rPr>
          <w:lang w:val="el-GR"/>
        </w:rPr>
      </w:pPr>
    </w:p>
    <w:sectPr w:rsidR="00C01914" w:rsidRPr="00C019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4C5A"/>
    <w:multiLevelType w:val="hybridMultilevel"/>
    <w:tmpl w:val="6D42FABC"/>
    <w:lvl w:ilvl="0" w:tplc="887A2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14"/>
    <w:rsid w:val="00C0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86DA-7F7E-49FA-9076-A6A0E28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191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C01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C01914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01914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C01914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019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Αφροδίτη Ζιούζια</dc:creator>
  <cp:keywords/>
  <dc:description/>
  <cp:lastModifiedBy>Αφροδίτη Ζιούζια</cp:lastModifiedBy>
  <cp:revision>1</cp:revision>
  <dcterms:created xsi:type="dcterms:W3CDTF">2019-10-23T12:09:00Z</dcterms:created>
  <dcterms:modified xsi:type="dcterms:W3CDTF">2019-10-23T12:10:00Z</dcterms:modified>
</cp:coreProperties>
</file>